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126"/>
        <w:gridCol w:w="2126"/>
        <w:gridCol w:w="425"/>
        <w:gridCol w:w="1276"/>
        <w:gridCol w:w="992"/>
        <w:gridCol w:w="2835"/>
      </w:tblGrid>
      <w:tr>
        <w:trPr>
          <w:trHeight w:hRule="exact" w:val="1528.065"/>
        </w:trPr>
        <w:tc>
          <w:tcPr>
            <w:tcW w:w="143" w:type="dxa"/>
          </w:tcPr>
          <w:p/>
        </w:tc>
        <w:tc>
          <w:tcPr>
            <w:tcW w:w="285" w:type="dxa"/>
          </w:tcPr>
          <w:p/>
        </w:tc>
        <w:tc>
          <w:tcPr>
            <w:tcW w:w="2127" w:type="dxa"/>
          </w:tcPr>
          <w:p/>
        </w:tc>
        <w:tc>
          <w:tcPr>
            <w:tcW w:w="2127"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38.03.04 Государственное и муниципальное управление (высшее образование - бакалавриат), Направленность (профиль) программы «Государственная гражданская и муниципальная служба», утв. приказом ректора ОмГА от 27.03.2023 № 51.</w:t>
            </w:r>
          </w:p>
        </w:tc>
      </w:tr>
      <w:tr>
        <w:trPr>
          <w:trHeight w:hRule="exact" w:val="138.915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"Информатики, математики и естественнонаучных дисциплин"</w:t>
            </w:r>
          </w:p>
        </w:tc>
      </w:tr>
      <w:tr>
        <w:trPr>
          <w:trHeight w:hRule="exact" w:val="211.68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856.904"/>
        </w:trPr>
        <w:tc>
          <w:tcPr>
            <w:tcW w:w="143" w:type="dxa"/>
          </w:tcPr>
          <w:p/>
        </w:tc>
        <w:tc>
          <w:tcPr>
            <w:tcW w:w="285" w:type="dxa"/>
          </w:tcPr>
          <w:p/>
        </w:tc>
        <w:tc>
          <w:tcPr>
            <w:tcW w:w="2127" w:type="dxa"/>
          </w:tcPr>
          <w:p/>
        </w:tc>
        <w:tc>
          <w:tcPr>
            <w:tcW w:w="4834.5" w:type="dxa"/>
            <w:gridSpan w:val="4"/>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Информационно- коммуникационные технологии в государственном и муниципальном управлении</w:t>
            </w:r>
          </w:p>
          <w:p>
            <w:pPr>
              <w:jc w:val="center"/>
              <w:spacing w:after="0" w:line="240" w:lineRule="auto"/>
              <w:rPr>
                <w:sz w:val="32"/>
                <w:szCs w:val="32"/>
              </w:rPr>
            </w:pPr>
            <w:r>
              <w:rPr>
                <w:rFonts w:ascii="Times New Roman" w:hAnsi="Times New Roman" w:cs="Times New Roman"/>
                <w:color w:val="#000000"/>
                <w:sz w:val="32"/>
                <w:szCs w:val="32"/>
              </w:rPr>
              <w:t> Б1.О.04.01</w:t>
            </w:r>
          </w:p>
        </w:tc>
        <w:tc>
          <w:tcPr>
            <w:tcW w:w="2836" w:type="dxa"/>
          </w:tcPr>
          <w:p/>
        </w:tc>
      </w:tr>
      <w:tr>
        <w:trPr>
          <w:trHeight w:hRule="exact" w:val="277.8299"/>
        </w:trPr>
        <w:tc>
          <w:tcPr>
            <w:tcW w:w="10221"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6"/>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38.03.04 Государственное и муниципальное управление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«Государственная гражданская и муниципальная служба»</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124.2143"/>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организационно-управленческий, организационно-регулирующий, исполнительно-распорядительный</w:t>
            </w:r>
          </w:p>
        </w:tc>
      </w:tr>
      <w:tr>
        <w:trPr>
          <w:trHeight w:hRule="exact" w:val="577.7098"/>
        </w:trPr>
        <w:tc>
          <w:tcPr>
            <w:tcW w:w="143" w:type="dxa"/>
          </w:tcPr>
          <w:p/>
        </w:tc>
        <w:tc>
          <w:tcPr>
            <w:tcW w:w="285" w:type="dxa"/>
          </w:tcPr>
          <w:p/>
        </w:tc>
        <w:tc>
          <w:tcPr>
            <w:tcW w:w="2127" w:type="dxa"/>
          </w:tcPr>
          <w:p/>
        </w:tc>
        <w:tc>
          <w:tcPr>
            <w:tcW w:w="2127"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3796.275"/>
        </w:trPr>
        <w:tc>
          <w:tcPr>
            <w:tcW w:w="143" w:type="dxa"/>
          </w:tcPr>
          <w:p/>
        </w:tc>
        <w:tc>
          <w:tcPr>
            <w:tcW w:w="285" w:type="dxa"/>
          </w:tcPr>
          <w:p/>
        </w:tc>
        <w:tc>
          <w:tcPr>
            <w:tcW w:w="2127" w:type="dxa"/>
          </w:tcPr>
          <w:p/>
        </w:tc>
        <w:tc>
          <w:tcPr>
            <w:tcW w:w="2127"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7"/>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7"/>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очно-заочной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к.п.н., профессор _________________ /Лучко О.Н./</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«Информатики, математики и естественнонаучных дисциплин»</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профессор, к.п.н. _________________ /Лучко О.Н./</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38.03.04 Государственное и муниципальное управление направленность (профиль) программы: «Государственная гражданская и муниципальная служба»; форма обучения – очно-заочная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«Информационно- коммуникационные технологии в государственном и муниципальном управлении»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подготовки 38.03.04 Государственное и муниципальное управление; очно-заочная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Б1.О.04.01 «Информационно-коммуникационные технологии в государственном и муниципальном управлении».</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8.9152"/>
        </w:trPr>
        <w:tc>
          <w:tcPr>
            <w:tcW w:w="9640" w:type="dxa"/>
          </w:tcPr>
          <w:p/>
        </w:tc>
      </w:tr>
      <w:tr>
        <w:trPr>
          <w:trHeight w:hRule="exact" w:val="3801.12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утвержденного Приказом Министерства образования и науки РФ от 13.08.2020 г. № 1016 «Об утверждении федерального государственного образовательного стандарта высшего образования - бакалавриат по направлению подготовки 38.03.04 Государственное и муниципальное управление»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«Информационно-коммуникационные технологии в государственном и муниципальном управлении»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396.35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ОПК-5</w:t>
            </w:r>
          </w:p>
          <w:p>
            <w:pPr>
              <w:jc w:val="left"/>
              <w:spacing w:after="0" w:line="240" w:lineRule="auto"/>
              <w:rPr>
                <w:sz w:val="24"/>
                <w:szCs w:val="24"/>
              </w:rPr>
            </w:pPr>
            <w:r>
              <w:rPr>
                <w:rFonts w:ascii="Times New Roman" w:hAnsi="Times New Roman" w:cs="Times New Roman"/>
                <w:b/>
                <w:color w:val="#000000"/>
                <w:sz w:val="24"/>
                <w:szCs w:val="24"/>
              </w:rPr>
              <w:t> Способен использовать в профессиональной деятельности информационно- коммуникационные технологии, государственные и муниципальные информационные системы; применять технологии электронного правительства и предоставления государственных (муниципальных) услуг</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ОПК-5.1 знать  современные информационно-коммуникационные технологии, государственные и муниципальные информационные системы</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ОПК-5.2 знать технологии электронного правительства и представления государственных (муниципальных) услуг</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ОПК-5.3 уметь использовать современные коммуникационные технологии, государственные и муниципальные информационные системы при решении профессиональных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ОПК-5.4 уметь применять на практике технологии электронного правительства и представления государственных (муниципальных) услуг</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ОПК-5.5 владеть современными коммуникационными технологиями, государственными и муниципальными информационными системами при решении профессиональных задач</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ОПК-5.6 владеть навыками применения на практике технологий электронного правительства и представления государственных (муниципальных) услуг</w:t>
            </w:r>
          </w:p>
        </w:tc>
      </w:tr>
      <w:tr>
        <w:trPr>
          <w:trHeight w:hRule="exact" w:val="277.8304"/>
        </w:trPr>
        <w:tc>
          <w:tcPr>
            <w:tcW w:w="9640" w:type="dxa"/>
          </w:tcP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ОПК-8</w:t>
            </w:r>
          </w:p>
          <w:p>
            <w:pPr>
              <w:jc w:val="left"/>
              <w:spacing w:after="0" w:line="240" w:lineRule="auto"/>
              <w:rPr>
                <w:sz w:val="24"/>
                <w:szCs w:val="24"/>
              </w:rPr>
            </w:pPr>
            <w:r>
              <w:rPr>
                <w:rFonts w:ascii="Times New Roman" w:hAnsi="Times New Roman" w:cs="Times New Roman"/>
                <w:b/>
                <w:color w:val="#000000"/>
                <w:sz w:val="24"/>
                <w:szCs w:val="24"/>
              </w:rPr>
              <w:t> Способен понимать принципы работы современных информационных технологий и использовать их для решения задач профессиональной деятельности.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ОПК-8.1 знать принципы работы современных информационных технологий</w:t>
            </w:r>
          </w:p>
        </w:tc>
      </w:tr>
      <w:tr>
        <w:trPr>
          <w:trHeight w:hRule="exact" w:val="483.7775"/>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ОПК-8.2 уметь осуществлять выбор оптимальных современных информационных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314.58"/>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технологий для решения задач профессиональной деятельности</w:t>
            </w:r>
          </w:p>
        </w:tc>
      </w:tr>
      <w:tr>
        <w:trPr>
          <w:trHeight w:hRule="exact" w:val="585.05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ОПК-8.3 владеть навыками использования современных информационных технологий для решения задач профессиональной деятельности</w:t>
            </w:r>
          </w:p>
        </w:tc>
      </w:tr>
      <w:tr>
        <w:trPr>
          <w:trHeight w:hRule="exact" w:val="416.74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907.91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Б1.О.04.01 «Информационно-коммуникационные технологии в государственном и муниципальном управлении» относится к обязательной части, является дисциплиной Блока Б1. «Дисциплины (модули)».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38.03.04 Государственное и муниципальное управление.</w:t>
            </w:r>
          </w:p>
        </w:tc>
      </w:tr>
      <w:tr>
        <w:trPr>
          <w:trHeight w:hRule="exact" w:val="138.9149"/>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1"/>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14.8209"/>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Экономическая культура и финансовая грамотность</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Информационно-документационное обеспечение деятельности электронного правительства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ОПК-5, ОПК-8</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3"/>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2"/>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5 зачетных единиц – 180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43"/>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88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2</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r>
        <w:trPr>
          <w:trHeight w:hRule="exact" w:val="277.8312"/>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589"/>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Информационное общество: вектор развития информационных технологий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Электронное правительство: введение в проблему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Архитектура электронного правительства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61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межведомственного электронного взаимодействия (СМЭВ)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Защита информации в системе электронного правительства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системы федеральных органов власти и ведомственные информационные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Системы искусственного интеллекта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Информационное общество: вектор развития информационных технологий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Электронное правительство: введение в проблему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Архитектура электронного правительства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межведомственного электронного взаимодействия (СМЭВ)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Защита информации в системе электронного правительства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системы федеральных органов власти и ведомственные информационные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Лаб</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Информационное общество: вектор развития информационных технологий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Электронное правительство: введение в проблему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Архитектура электронного правительства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межведомственного электронного взаимодействия (СМЭВ)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Защита информации в системе электронного правительства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системы федеральных органов власти и ведомственные информационные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Сферы применения систем искусственного интеллекта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Информационное общество: вектор развития информационных технологий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Электронное правительство: введение в проблему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Архитектура электронного правительства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607"/>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межведомственного электронного взаимодействия (СМЭВ)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Защита информации в системе электронного правительства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системы федеральных органов власти и ведомственные информационные системы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Системы искусственного интеллекта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12</w:t>
            </w:r>
          </w:p>
        </w:tc>
      </w:tr>
      <w:tr>
        <w:trPr>
          <w:trHeight w:hRule="exact" w:val="304.5845"/>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1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180</w:t>
            </w:r>
          </w:p>
        </w:tc>
      </w:tr>
      <w:tr>
        <w:trPr>
          <w:trHeight w:hRule="exact" w:val="3292.21"/>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762.88"/>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Информационное общество: вектор развития информационных технологий</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461.43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Информационная революция и информационное общество. Правовая база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формирования информационного общества в Российской Федерации. Метрики развития информационного общества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Электронное правительство: введение в проблему</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Концепция электронного правительства. Электронное правительство, электронное управление и информационное общество. Государственная услуга. Основные категории потребителей государственных услуг: получаемые выгоды. Этапы развития электронного правительства. Классификация сервисов. Нормативная база построения электронного правительства в Российской Федерации. Перспективы развития электронного правительства</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Архитектура электронного правительства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Требования к инфраструктуре электронного правительства. Федеральный и региональный сегменты в инфраструктуре электронного правительства Российской Федерации. Федеральный сегмент электронного правительства. Региональный сегмент. Технологии облачных вычислений. Единый портал госуслуг.   Введение в портальные технологии. Основные функции единого портала госуслуг. Система реестров и порталов госуслуг. Единая система нормативно-справочной информации</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межведомственного электронного взаимодействия (СМЭВ)</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Способы организации межведомственного взаимодействия.   Общее представление о СМЭВ в Российской Федерации и история ее развития.   Введение в сервис- ориентированную архитектуру.  Участники и среды СМЭВ.   Место СМЭВ в структуре электронного правительства. Технологический портал СМЭВ.   Межведомственный электронный документооборот.</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Защита информации в системе электронного правительства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Идентификация и аутентификация. Принципы криптографической защиты информации. Электронная подпись в системе электронного правительства Российской Федерации. ЕПД в системе электронного правительства Российской Федерации.   Единая система идентификации и аутентификации (ЕСИА)</w:t>
            </w:r>
          </w:p>
        </w:tc>
      </w:tr>
      <w:tr>
        <w:trPr>
          <w:trHeight w:hRule="exact" w:val="585.060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Информационные системы федеральных органов власти и ведомственные информационные системы</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Государственные и муниципальные системы.   Примеры информационных систем органов власти и управления</w:t>
            </w: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Системы искусственного интеллекта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Искусственный интеллект. Основные направления исследований в области систем искусственного интеллекта. Базы знаний. Экспертные системы. Модели представления знаний. Анализ данных. Нейронные сети. Программные комплексы решения интеллектуальных задач.</w:t>
            </w:r>
          </w:p>
        </w:tc>
      </w:tr>
      <w:tr>
        <w:trPr>
          <w:trHeight w:hRule="exact" w:val="277.831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6991"/>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Информационное общество: вектор развития информационных технологий</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Информационная революция и информационное общество. Правовая база формирования информационного общества в Российской Федерации. Метрики развития информационного общества</w:t>
            </w:r>
          </w:p>
        </w:tc>
      </w:tr>
      <w:tr>
        <w:trPr>
          <w:trHeight w:hRule="exact" w:val="14.7009"/>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Электронное правительство: введение в проблему</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Концепция электронного правительства. Электронное правительство, электронное управление и информационное общество. Государственная услуга. Основные категории потребителей государственных услуг: получаемые выгоды. Этапы развития электронного правительства. Классификация сервисов. Нормативная база построения электронного правительства в Российской Федерации. Перспективы развития электронного правительства</w:t>
            </w:r>
          </w:p>
        </w:tc>
      </w:tr>
      <w:tr>
        <w:trPr>
          <w:trHeight w:hRule="exact" w:val="14.7"/>
        </w:trPr>
        <w:tc>
          <w:tcPr>
            <w:tcW w:w="9640" w:type="dxa"/>
          </w:tcPr>
          <w:p/>
        </w:tc>
      </w:tr>
      <w:tr>
        <w:trPr>
          <w:trHeight w:hRule="exact" w:val="304.5836"/>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Архитектура электронного правительства</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Требования к инфраструктуре электронного правительства. Федеральный и региональный сегменты в инфраструктуре электронного правительства Российской Федерации. Федеральный сегмент электронного правительства. Региональный сегмент. Технологии облачных вычислений. Единый портал госуслуг.   Введение в портальные технологии. Основные функции единого портала госуслуг. Система реестров и порталов госуслуг. Единая система нормативно-справочной информации</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Система межведомственного электронного взаимодействия (СМЭВ)</w:t>
            </w:r>
          </w:p>
        </w:tc>
      </w:tr>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Способы организации межведомственного взаимодействия.   Общее представление о СМЭВ в Российской Федерации и история ее развития.   Введение в сервис- ориентированную архитектуру.  Участники и среды СМЭВ.   Место СМЭВ в структуре электронного правительства. Технологический портал СМЭВ.   Межведомственный электронный документооборот.</w:t>
            </w:r>
          </w:p>
        </w:tc>
      </w:tr>
      <w:tr>
        <w:trPr>
          <w:trHeight w:hRule="exact" w:val="14.7"/>
        </w:trPr>
        <w:tc>
          <w:tcPr>
            <w:tcW w:w="9640" w:type="dxa"/>
          </w:tcPr>
          <w:p/>
        </w:tc>
      </w:tr>
      <w:tr>
        <w:trPr>
          <w:trHeight w:hRule="exact" w:val="304.583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Защита информации в системе электронного правительства</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Идентификация и аутентификация. Принципы криптографической защиты информации. Электронная подпись в системе электронного правительства Российской Федерации. ЕПД в системе электронного правительства Российской Федерации.   Единая система идентификации и аутентификации (ЕСИА)</w:t>
            </w:r>
          </w:p>
        </w:tc>
      </w:tr>
      <w:tr>
        <w:trPr>
          <w:trHeight w:hRule="exact" w:val="14.70022"/>
        </w:trPr>
        <w:tc>
          <w:tcPr>
            <w:tcW w:w="9640" w:type="dxa"/>
          </w:tcPr>
          <w:p/>
        </w:tc>
      </w:tr>
      <w:tr>
        <w:trPr>
          <w:trHeight w:hRule="exact" w:val="585.0601"/>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Информационные системы федеральных органов власти и ведомственные информационные системы</w:t>
            </w:r>
          </w:p>
        </w:tc>
      </w:tr>
      <w:tr>
        <w:trPr>
          <w:trHeight w:hRule="exact" w:val="555.659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Государственные и муниципальные системы.   Примеры информационных систем органов власти и управления</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Сферы применения систем искусственного интеллекта</w:t>
            </w:r>
          </w:p>
        </w:tc>
      </w:tr>
      <w:tr>
        <w:trPr>
          <w:trHeight w:hRule="exact" w:val="285.179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лабораторных работ</w:t>
            </w:r>
          </w:p>
        </w:tc>
      </w:tr>
      <w:tr>
        <w:trPr>
          <w:trHeight w:hRule="exact" w:val="314.580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Информационное общество: вектор развития информационных технологий</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Электронное правительство: введение в проблему</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Архитектура электронного правительства</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Система межведомственного электронного взаимодействия (СМЭВ)</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Защита информации в системе электронного правительства</w:t>
            </w:r>
          </w:p>
        </w:tc>
      </w:tr>
      <w:tr>
        <w:trPr>
          <w:trHeight w:hRule="exact" w:val="585.06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Информационные системы федеральных органов власти и ведомственные информационные системы</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«Информационно- коммуникационные технологии в государственном и муниципальном управлении» / Лучко О.Н..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9640" w:type="dxa"/>
          </w:tcP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384"/>
        </w:trPr>
        <w:tc>
          <w:tcPr>
            <w:tcW w:w="9654" w:type="dxa"/>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Информационные</w:t>
            </w:r>
            <w:r>
              <w:rPr/>
              <w:t xml:space="preserve"> </w:t>
            </w:r>
            <w:r>
              <w:rPr>
                <w:rFonts w:ascii="Times New Roman" w:hAnsi="Times New Roman" w:cs="Times New Roman"/>
                <w:color w:val="#000000"/>
                <w:sz w:val="24"/>
                <w:szCs w:val="24"/>
              </w:rPr>
              <w:t>технологии</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государственном</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муниципальном</w:t>
            </w:r>
            <w:r>
              <w:rPr/>
              <w:t xml:space="preserve"> </w:t>
            </w:r>
            <w:r>
              <w:rPr>
                <w:rFonts w:ascii="Times New Roman" w:hAnsi="Times New Roman" w:cs="Times New Roman"/>
                <w:color w:val="#000000"/>
                <w:sz w:val="24"/>
                <w:szCs w:val="24"/>
              </w:rPr>
              <w:t>управлении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Морозова</w:t>
            </w:r>
            <w:r>
              <w:rPr/>
              <w:t xml:space="preserve"> </w:t>
            </w:r>
            <w:r>
              <w:rPr>
                <w:rFonts w:ascii="Times New Roman" w:hAnsi="Times New Roman" w:cs="Times New Roman"/>
                <w:color w:val="#000000"/>
                <w:sz w:val="24"/>
                <w:szCs w:val="24"/>
              </w:rPr>
              <w:t>О.</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Лосева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Иванова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142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978-5-534-06262-5.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https://urait.ru/bcode/455118</w:t>
            </w:r>
            <w:r>
              <w:rPr/>
              <w:t xml:space="preserve">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Информационное</w:t>
            </w:r>
            <w:r>
              <w:rPr/>
              <w:t xml:space="preserve"> </w:t>
            </w:r>
            <w:r>
              <w:rPr>
                <w:rFonts w:ascii="Times New Roman" w:hAnsi="Times New Roman" w:cs="Times New Roman"/>
                <w:color w:val="#000000"/>
                <w:sz w:val="24"/>
                <w:szCs w:val="24"/>
              </w:rPr>
              <w:t>обеспечение</w:t>
            </w:r>
            <w:r>
              <w:rPr/>
              <w:t xml:space="preserve"> </w:t>
            </w:r>
            <w:r>
              <w:rPr>
                <w:rFonts w:ascii="Times New Roman" w:hAnsi="Times New Roman" w:cs="Times New Roman"/>
                <w:color w:val="#000000"/>
                <w:sz w:val="24"/>
                <w:szCs w:val="24"/>
              </w:rPr>
              <w:t>органов</w:t>
            </w:r>
            <w:r>
              <w:rPr/>
              <w:t xml:space="preserve"> </w:t>
            </w:r>
            <w:r>
              <w:rPr>
                <w:rFonts w:ascii="Times New Roman" w:hAnsi="Times New Roman" w:cs="Times New Roman"/>
                <w:color w:val="#000000"/>
                <w:sz w:val="24"/>
                <w:szCs w:val="24"/>
              </w:rPr>
              <w:t>власти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Ковалева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245</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978-5-534-13291-5.</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https://urait.ru/bcode/467254</w:t>
            </w:r>
            <w:r>
              <w:rPr/>
              <w:t xml:space="preserve"> </w:t>
            </w:r>
          </w:p>
        </w:tc>
      </w:tr>
      <w:tr>
        <w:trPr>
          <w:trHeight w:hRule="exact" w:val="277.83"/>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Системы</w:t>
            </w:r>
            <w:r>
              <w:rPr/>
              <w:t xml:space="preserve"> </w:t>
            </w:r>
            <w:r>
              <w:rPr>
                <w:rFonts w:ascii="Times New Roman" w:hAnsi="Times New Roman" w:cs="Times New Roman"/>
                <w:color w:val="#000000"/>
                <w:sz w:val="24"/>
                <w:szCs w:val="24"/>
              </w:rPr>
              <w:t>поддержки</w:t>
            </w:r>
            <w:r>
              <w:rPr/>
              <w:t xml:space="preserve"> </w:t>
            </w:r>
            <w:r>
              <w:rPr>
                <w:rFonts w:ascii="Times New Roman" w:hAnsi="Times New Roman" w:cs="Times New Roman"/>
                <w:color w:val="#000000"/>
                <w:sz w:val="24"/>
                <w:szCs w:val="24"/>
              </w:rPr>
              <w:t>принятия</w:t>
            </w:r>
            <w:r>
              <w:rPr/>
              <w:t xml:space="preserve"> </w:t>
            </w:r>
            <w:r>
              <w:rPr>
                <w:rFonts w:ascii="Times New Roman" w:hAnsi="Times New Roman" w:cs="Times New Roman"/>
                <w:color w:val="#000000"/>
                <w:sz w:val="24"/>
                <w:szCs w:val="24"/>
              </w:rPr>
              <w:t>решений</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ч.</w:t>
            </w:r>
            <w:r>
              <w:rPr/>
              <w:t xml:space="preserve"> </w:t>
            </w:r>
            <w:r>
              <w:rPr>
                <w:rFonts w:ascii="Times New Roman" w:hAnsi="Times New Roman" w:cs="Times New Roman"/>
                <w:color w:val="#000000"/>
                <w:sz w:val="24"/>
                <w:szCs w:val="24"/>
              </w:rPr>
              <w:t>Часть</w:t>
            </w:r>
            <w:r>
              <w:rPr/>
              <w:t xml:space="preserve"> </w:t>
            </w: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Болотова</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Волкова</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Болотов</w:t>
            </w:r>
            <w:r>
              <w:rPr/>
              <w:t xml:space="preserve"> </w:t>
            </w:r>
            <w:r>
              <w:rPr>
                <w:rFonts w:ascii="Times New Roman" w:hAnsi="Times New Roman" w:cs="Times New Roman"/>
                <w:color w:val="#000000"/>
                <w:sz w:val="24"/>
                <w:szCs w:val="24"/>
              </w:rPr>
              <w:t>Э.</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257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978-5-9916-8250-3.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https://urait.ru/bcode/436476</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55.66"/>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Электронное</w:t>
            </w:r>
            <w:r>
              <w:rPr/>
              <w:t xml:space="preserve"> </w:t>
            </w:r>
            <w:r>
              <w:rPr>
                <w:rFonts w:ascii="Times New Roman" w:hAnsi="Times New Roman" w:cs="Times New Roman"/>
                <w:color w:val="#000000"/>
                <w:sz w:val="24"/>
                <w:szCs w:val="24"/>
              </w:rPr>
              <w:t>правительство</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Сидорова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166</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978-5-9916-9307-3.</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https://urait.ru/bcode/451318</w:t>
            </w:r>
            <w:r>
              <w:rPr/>
              <w:t xml:space="preserve"> </w:t>
            </w:r>
          </w:p>
        </w:tc>
      </w:tr>
      <w:tr>
        <w:trPr>
          <w:trHeight w:hRule="exact" w:val="826.14"/>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Электронное</w:t>
            </w:r>
            <w:r>
              <w:rPr/>
              <w:t xml:space="preserve"> </w:t>
            </w:r>
            <w:r>
              <w:rPr>
                <w:rFonts w:ascii="Times New Roman" w:hAnsi="Times New Roman" w:cs="Times New Roman"/>
                <w:color w:val="#000000"/>
                <w:sz w:val="24"/>
                <w:szCs w:val="24"/>
              </w:rPr>
              <w:t>правительство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публичном</w:t>
            </w:r>
            <w:r>
              <w:rPr/>
              <w:t xml:space="preserve"> </w:t>
            </w:r>
            <w:r>
              <w:rPr>
                <w:rFonts w:ascii="Times New Roman" w:hAnsi="Times New Roman" w:cs="Times New Roman"/>
                <w:color w:val="#000000"/>
                <w:sz w:val="24"/>
                <w:szCs w:val="24"/>
              </w:rPr>
              <w:t>управлении</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Иншакова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2020.</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139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978-5-534-10907-8.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https://urait.ru/bcode/454425</w:t>
            </w:r>
            <w:r>
              <w:rPr/>
              <w:t xml:space="preserve"> </w:t>
            </w:r>
          </w:p>
        </w:tc>
      </w:tr>
      <w:tr>
        <w:trPr>
          <w:trHeight w:hRule="exact" w:val="585.0601"/>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9751.099"/>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5"/>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1429.133"/>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2386.2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150.02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601"/>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7587.55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4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3716.89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5391.78"/>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66.95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2023-2024_ФГОС3++2023_Бак-ОЗФО-ГМУ(ГМС)(23)_plx_Информационно-коммуникационные технологии в государственном и муниципальном управлении</dc:title>
  <dc:creator>FastReport.NET</dc:creator>
</cp:coreProperties>
</file>